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8">
      <w:pPr>
        <w:spacing w:line="256" w:lineRule="auto"/>
        <w:ind w:left="42" w:right="187" w:firstLine="2.0000000000000018"/>
        <w:jc w:val="center"/>
        <w:rPr>
          <w:b w:val="1"/>
          <w:sz w:val="32"/>
          <w:szCs w:val="32"/>
        </w:rPr>
        <w:sectPr>
          <w:footerReference r:id="rId7" w:type="default"/>
          <w:pgSz w:h="16840" w:w="11910" w:orient="portrait"/>
          <w:pgMar w:bottom="1160" w:top="1920" w:left="1700" w:right="1559" w:header="0" w:footer="977"/>
          <w:pgNumType w:start="1"/>
        </w:sectPr>
      </w:pPr>
      <w:r w:rsidDel="00000000" w:rsidR="00000000" w:rsidRPr="00000000">
        <w:rPr>
          <w:b w:val="1"/>
          <w:sz w:val="32"/>
          <w:szCs w:val="32"/>
          <w:rtl w:val="0"/>
        </w:rPr>
        <w:t xml:space="preserve">CODI </w:t>
      </w:r>
      <w:r w:rsidDel="00000000" w:rsidR="00000000" w:rsidRPr="00000000">
        <w:rPr>
          <w:b w:val="1"/>
          <w:sz w:val="32"/>
          <w:szCs w:val="32"/>
          <w:rtl w:val="0"/>
        </w:rPr>
        <w:t xml:space="preserve">DE CONDUCTA DE LA FUNDACIÓ SA NOSTRA PER A LA REALITZACIÓ D’INVERSIONS TEMPORALS EN L’ÀMBIT DEL MERCAT DE VALORS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spacing w:before="1" w:lineRule="auto"/>
        <w:ind w:left="2" w:firstLine="0"/>
        <w:rPr>
          <w:b w:val="1"/>
          <w:sz w:val="32"/>
          <w:szCs w:val="32"/>
        </w:rPr>
      </w:pPr>
      <w:r w:rsidDel="00000000" w:rsidR="00000000" w:rsidRPr="00000000">
        <w:rPr>
          <w:b w:val="1"/>
          <w:sz w:val="32"/>
          <w:szCs w:val="32"/>
          <w:rtl w:val="0"/>
        </w:rPr>
        <w:t xml:space="preserve">ÍNDEX</w:t>
      </w:r>
    </w:p>
    <w:p w:rsidR="00000000" w:rsidDel="00000000" w:rsidP="00000000" w:rsidRDefault="00000000" w:rsidRPr="00000000" w14:paraId="0000000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86"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Introducció</w:t>
      </w:r>
    </w:p>
    <w:p w:rsidR="00000000" w:rsidDel="00000000" w:rsidP="00000000" w:rsidRDefault="00000000" w:rsidRPr="00000000" w14:paraId="0000000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8"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Àmbit d’aplicació</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5"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Concept</w:t>
      </w:r>
      <w:r w:rsidDel="00000000" w:rsidR="00000000" w:rsidRPr="00000000">
        <w:rPr>
          <w:b w:val="1"/>
          <w:sz w:val="20"/>
          <w:szCs w:val="20"/>
          <w:rtl w:val="0"/>
        </w:rPr>
        <w:t xml:space="preserve">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d’inversions financeres temporals</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7"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Principis rectors </w:t>
      </w:r>
      <w:r w:rsidDel="00000000" w:rsidR="00000000" w:rsidRPr="00000000">
        <w:rPr>
          <w:b w:val="1"/>
          <w:sz w:val="20"/>
          <w:szCs w:val="20"/>
          <w:rtl w:val="0"/>
        </w:rPr>
        <w:t xml:space="preserve">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criteris </w:t>
      </w:r>
      <w:r w:rsidDel="00000000" w:rsidR="00000000" w:rsidRPr="00000000">
        <w:rPr>
          <w:b w:val="1"/>
          <w:sz w:val="20"/>
          <w:szCs w:val="20"/>
          <w:rtl w:val="0"/>
        </w:rPr>
        <w:t xml:space="preserve">per a la selecció de les inversions</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5"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Gestió de l</w:t>
      </w:r>
      <w:r w:rsidDel="00000000" w:rsidR="00000000" w:rsidRPr="00000000">
        <w:rPr>
          <w:b w:val="1"/>
          <w:sz w:val="20"/>
          <w:szCs w:val="20"/>
          <w:rtl w:val="0"/>
        </w:rPr>
        <w:t xml:space="preserve">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 inversions </w:t>
      </w:r>
      <w:r w:rsidDel="00000000" w:rsidR="00000000" w:rsidRPr="00000000">
        <w:rPr>
          <w:b w:val="1"/>
          <w:sz w:val="20"/>
          <w:szCs w:val="20"/>
          <w:rtl w:val="0"/>
        </w:rPr>
        <w:t xml:space="preserve">financeres temporals</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8"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Òrgan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responsable</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5"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Documentació de l</w:t>
      </w:r>
      <w:r w:rsidDel="00000000" w:rsidR="00000000" w:rsidRPr="00000000">
        <w:rPr>
          <w:b w:val="1"/>
          <w:sz w:val="20"/>
          <w:szCs w:val="20"/>
          <w:rtl w:val="0"/>
        </w:rPr>
        <w:t xml:space="preserve">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 operacions</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7"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Funció</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de control intern</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5"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Informe anual </w:t>
      </w:r>
      <w:r w:rsidDel="00000000" w:rsidR="00000000" w:rsidRPr="00000000">
        <w:rPr>
          <w:b w:val="1"/>
          <w:sz w:val="20"/>
          <w:szCs w:val="20"/>
          <w:rtl w:val="0"/>
        </w:rPr>
        <w:t xml:space="preserve">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b w:val="1"/>
          <w:sz w:val="20"/>
          <w:szCs w:val="20"/>
          <w:rtl w:val="0"/>
        </w:rPr>
        <w:t xml:space="preserve">seguiment del Codi d</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 </w:t>
      </w:r>
      <w:r w:rsidDel="00000000" w:rsidR="00000000" w:rsidRPr="00000000">
        <w:rPr>
          <w:b w:val="1"/>
          <w:sz w:val="20"/>
          <w:szCs w:val="20"/>
          <w:rtl w:val="0"/>
        </w:rPr>
        <w:t xml:space="preserve">c</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onducta</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9"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Transpa</w:t>
      </w:r>
      <w:r w:rsidDel="00000000" w:rsidR="00000000" w:rsidRPr="00000000">
        <w:rPr>
          <w:b w:val="1"/>
          <w:sz w:val="20"/>
          <w:szCs w:val="20"/>
          <w:rtl w:val="0"/>
        </w:rPr>
        <w:t xml:space="preserve">rè</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ncia informativa</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81"/>
        </w:tabs>
        <w:spacing w:after="0" w:before="15" w:line="240" w:lineRule="auto"/>
        <w:ind w:left="1081" w:right="0" w:hanging="720"/>
        <w:jc w:val="left"/>
        <w:rPr>
          <w:rFonts w:ascii="Calibri" w:cs="Calibri" w:eastAsia="Calibri" w:hAnsi="Calibri"/>
          <w:b w:val="1"/>
          <w:i w:val="0"/>
          <w:smallCaps w:val="0"/>
          <w:strike w:val="0"/>
          <w:color w:val="000000"/>
          <w:sz w:val="20"/>
          <w:szCs w:val="20"/>
          <w:u w:val="none"/>
          <w:shd w:fill="auto" w:val="clear"/>
          <w:vertAlign w:val="baseline"/>
        </w:rPr>
        <w:sectPr>
          <w:type w:val="nextPage"/>
          <w:pgSz w:h="16840" w:w="11910" w:orient="portrait"/>
          <w:pgMar w:bottom="1160" w:top="1920" w:left="1700" w:right="1559" w:header="0" w:footer="977"/>
        </w:sect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Entrada en vigor </w:t>
      </w:r>
      <w:r w:rsidDel="00000000" w:rsidR="00000000" w:rsidRPr="00000000">
        <w:rPr>
          <w:b w:val="1"/>
          <w:sz w:val="20"/>
          <w:szCs w:val="20"/>
          <w:rtl w:val="0"/>
        </w:rPr>
        <w:t xml:space="preserve">i</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vig</w:t>
      </w:r>
      <w:r w:rsidDel="00000000" w:rsidR="00000000" w:rsidRPr="00000000">
        <w:rPr>
          <w:b w:val="1"/>
          <w:sz w:val="20"/>
          <w:szCs w:val="20"/>
          <w:rtl w:val="0"/>
        </w:rPr>
        <w:t xml:space="preserve">è</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ncia</w:t>
      </w:r>
    </w:p>
    <w:p w:rsidR="00000000" w:rsidDel="00000000" w:rsidP="00000000" w:rsidRDefault="00000000" w:rsidRPr="00000000" w14:paraId="00000016">
      <w:pPr>
        <w:pStyle w:val="Heading1"/>
        <w:numPr>
          <w:ilvl w:val="0"/>
          <w:numId w:val="2"/>
        </w:numPr>
        <w:tabs>
          <w:tab w:val="left" w:leader="none" w:pos="1081"/>
        </w:tabs>
        <w:spacing w:before="17" w:lineRule="auto"/>
        <w:ind w:left="1081" w:hanging="720"/>
        <w:rPr/>
      </w:pPr>
      <w:r w:rsidDel="00000000" w:rsidR="00000000" w:rsidRPr="00000000">
        <w:rPr>
          <w:color w:val="2e5395"/>
          <w:rtl w:val="0"/>
        </w:rPr>
        <w:t xml:space="preserve">Introducció</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8">
      <w:pPr>
        <w:spacing w:before="157" w:line="256" w:lineRule="auto"/>
        <w:ind w:left="2" w:right="136" w:firstLine="0"/>
        <w:jc w:val="both"/>
        <w:rPr/>
      </w:pPr>
      <w:r w:rsidDel="00000000" w:rsidR="00000000" w:rsidRPr="00000000">
        <w:rPr>
          <w:rtl w:val="0"/>
        </w:rPr>
        <w:t xml:space="preserve">La disposició Addicional Tercera de la Llei 11/2002, de 22 de novembre, de mesures de reforma del sistema financer, sota la rúbrica de “restriccions relatives a les inversions financeres temporals d'entitats sense ànim de lucre”, disposa que la Comissió Nacional del Mercat de valors, el Banc d'Espanya i el Ministeri d'Economia, cadascun en l'àmbit de la seva supervisió, aprovaran codis de conducta que continguin les regles específiques a les quals hauran d'ajustar-se les inversions financeres temporals que realitzin les entitats sense ànim de lucre.</w:t>
      </w:r>
    </w:p>
    <w:p w:rsidR="00000000" w:rsidDel="00000000" w:rsidP="00000000" w:rsidRDefault="00000000" w:rsidRPr="00000000" w14:paraId="00000019">
      <w:pPr>
        <w:spacing w:before="157" w:line="256" w:lineRule="auto"/>
        <w:ind w:left="2" w:right="136" w:firstLine="0"/>
        <w:jc w:val="both"/>
        <w:rPr/>
      </w:pPr>
      <w:r w:rsidDel="00000000" w:rsidR="00000000" w:rsidRPr="00000000">
        <w:rPr>
          <w:rtl w:val="0"/>
        </w:rPr>
        <w:t xml:space="preserve">El present Codi de conducta s'estableix de conformitat amb l'Acord del Consell de la Comissió Nacional del Mercat de Valors (CNMV) de 20 de febrer de 2019, pel qual s'aprova el codi de conducta relatiu a les inversions de les entitats sense ànim de lucre, que desenvolupa la Disposició addicional cinquena del Reial decret legislatiu 4/2015 de la Llei del mercat de valors, «restriccions relatives a les inversions financeres temporals d'entitats sense ànim de lucre», que procedeix de la Llei 44/2002, de 22 de novembre, de mesures de reforma del sistema financer.</w:t>
      </w:r>
    </w:p>
    <w:p w:rsidR="00000000" w:rsidDel="00000000" w:rsidP="00000000" w:rsidRDefault="00000000" w:rsidRPr="00000000" w14:paraId="0000001A">
      <w:pPr>
        <w:spacing w:before="157" w:line="256" w:lineRule="auto"/>
        <w:ind w:left="2" w:right="136" w:firstLine="0"/>
        <w:jc w:val="both"/>
        <w:rPr/>
      </w:pPr>
      <w:r w:rsidDel="00000000" w:rsidR="00000000" w:rsidRPr="00000000">
        <w:rPr>
          <w:rtl w:val="0"/>
        </w:rPr>
        <w:t xml:space="preserve">La Fundació Sa Nostra és una fundació sense ànim de lucre, i s'ha constituït amb la finalitat de col·laborar per al benestar social, la millora de l'educació i el medi ambient, i el progrés cultural de la població del seu àmbit d'actuació, i per això la seva activitat s'orienta entre altres fins anàlegs d'interès general al desenvolupament cultural i la recerca en totes les seves manifestacions (art. quart dels seus estatuts).</w:t>
      </w:r>
    </w:p>
    <w:p w:rsidR="00000000" w:rsidDel="00000000" w:rsidP="00000000" w:rsidRDefault="00000000" w:rsidRPr="00000000" w14:paraId="0000001B">
      <w:pPr>
        <w:spacing w:before="157" w:line="256" w:lineRule="auto"/>
        <w:ind w:left="2" w:right="136" w:firstLine="0"/>
        <w:jc w:val="both"/>
        <w:rPr/>
      </w:pPr>
      <w:r w:rsidDel="00000000" w:rsidR="00000000" w:rsidRPr="00000000">
        <w:rPr>
          <w:rtl w:val="0"/>
        </w:rPr>
        <w:t xml:space="preserve">Els recursos econòmics amb els quals compta per al desenvolupament de les seves activitats estatutàries són els donatius, donacions, herències i llegats, les subvencions i convenis que pugui rebre i tots aquells altres ingressos que percebi, com també els béns mobles i immobles que adquireixi per qualsevol títol.</w:t>
      </w:r>
    </w:p>
    <w:p w:rsidR="00000000" w:rsidDel="00000000" w:rsidP="00000000" w:rsidRDefault="00000000" w:rsidRPr="00000000" w14:paraId="0000001C">
      <w:pPr>
        <w:spacing w:before="157" w:line="256" w:lineRule="auto"/>
        <w:ind w:left="2" w:right="136" w:firstLine="0"/>
        <w:jc w:val="both"/>
        <w:rPr/>
      </w:pPr>
      <w:r w:rsidDel="00000000" w:rsidR="00000000" w:rsidRPr="00000000">
        <w:rPr>
          <w:rtl w:val="0"/>
        </w:rPr>
        <w:t xml:space="preserve">Durant el temps que hi hagi entre l'obtenció dels recursos i la seva aplicació als fins específics que preveuen els seus Estatuts, la Fundació pot invertir part de l'efectiu de què disposa. Per a garantir la seva transparència, el present document ve a acomplir aquestes obligacions legislatives i estableix els principis d'actuació, criteris de selecció i les normes de gestió de les inversions financeres temporals de la Fundació Sa Nostra.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6" w:lineRule="auto"/>
        <w:ind w:left="2" w:right="136" w:firstLine="0"/>
        <w:jc w:val="both"/>
        <w:rPr/>
      </w:pPr>
      <w:r w:rsidDel="00000000" w:rsidR="00000000" w:rsidRPr="00000000">
        <w:rPr>
          <w:rtl w:val="0"/>
        </w:rPr>
      </w:r>
    </w:p>
    <w:p w:rsidR="00000000" w:rsidDel="00000000" w:rsidP="00000000" w:rsidRDefault="00000000" w:rsidRPr="00000000" w14:paraId="0000001E">
      <w:pPr>
        <w:pStyle w:val="Heading1"/>
        <w:numPr>
          <w:ilvl w:val="0"/>
          <w:numId w:val="2"/>
        </w:numPr>
        <w:tabs>
          <w:tab w:val="left" w:leader="none" w:pos="1417"/>
        </w:tabs>
        <w:spacing w:before="235" w:lineRule="auto"/>
        <w:ind w:left="1417" w:hanging="1056"/>
        <w:rPr/>
      </w:pPr>
      <w:r w:rsidDel="00000000" w:rsidR="00000000" w:rsidRPr="00000000">
        <w:rPr>
          <w:color w:val="2e5395"/>
          <w:rtl w:val="0"/>
        </w:rPr>
        <w:t xml:space="preserve">Àmbit d’aplicació</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0">
      <w:pPr>
        <w:spacing w:before="37" w:line="256" w:lineRule="auto"/>
        <w:ind w:left="2" w:right="140" w:firstLine="0"/>
        <w:jc w:val="both"/>
        <w:rPr/>
      </w:pPr>
      <w:r w:rsidDel="00000000" w:rsidR="00000000" w:rsidRPr="00000000">
        <w:rPr>
          <w:rtl w:val="0"/>
        </w:rPr>
        <w:t xml:space="preserve">El present Codi de conducta s'aplicarà a la realització d'inversions temporals per part de la Fundació Sa Nostra (la “Fundació”) en valors mobiliaris i instruments financers que estiguin sota l'àmbit de supervisió de la Comissió Nacional del Mercat de Valors o del Banc d'Espanya, especialment, accions, valors de renda fixa, participacions en institucions d'inversió col·lectiva (fons d'inversió), dipòsits, préstecs, cessió temporal d'actius financers o altres anàlegs que comportin l'obligació de restitució.</w:t>
      </w:r>
    </w:p>
    <w:p w:rsidR="00000000" w:rsidDel="00000000" w:rsidP="00000000" w:rsidRDefault="00000000" w:rsidRPr="00000000" w14:paraId="00000021">
      <w:pPr>
        <w:spacing w:before="37" w:line="256" w:lineRule="auto"/>
        <w:ind w:left="2" w:right="140" w:firstLine="0"/>
        <w:jc w:val="both"/>
        <w:rPr/>
      </w:pPr>
      <w:r w:rsidDel="00000000" w:rsidR="00000000" w:rsidRPr="00000000">
        <w:rPr>
          <w:rtl w:val="0"/>
        </w:rPr>
      </w:r>
    </w:p>
    <w:p w:rsidR="00000000" w:rsidDel="00000000" w:rsidP="00000000" w:rsidRDefault="00000000" w:rsidRPr="00000000" w14:paraId="00000022">
      <w:pPr>
        <w:spacing w:before="37" w:line="256" w:lineRule="auto"/>
        <w:ind w:left="2" w:right="140" w:firstLine="0"/>
        <w:jc w:val="both"/>
        <w:rPr/>
      </w:pPr>
      <w:r w:rsidDel="00000000" w:rsidR="00000000" w:rsidRPr="00000000">
        <w:rPr>
          <w:rtl w:val="0"/>
        </w:rPr>
        <w:t xml:space="preserve">El present Codi de conducta conté la política d'inversions financeres temporals de la Fundació Sa Nostra, que estableix els principis bàsics i el règim d'actuació per a la selecció i gestió de les inversions financeres temporals que realitzi l'Entitat.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56" w:lineRule="auto"/>
        <w:ind w:left="2" w:right="140" w:firstLine="0"/>
        <w:jc w:val="both"/>
        <w:rPr/>
      </w:pPr>
      <w:r w:rsidDel="00000000" w:rsidR="00000000" w:rsidRPr="00000000">
        <w:rPr>
          <w:rtl w:val="0"/>
        </w:rPr>
      </w:r>
    </w:p>
    <w:p w:rsidR="00000000" w:rsidDel="00000000" w:rsidP="00000000" w:rsidRDefault="00000000" w:rsidRPr="00000000" w14:paraId="00000024">
      <w:pPr>
        <w:pStyle w:val="Heading1"/>
        <w:numPr>
          <w:ilvl w:val="0"/>
          <w:numId w:val="2"/>
        </w:numPr>
        <w:tabs>
          <w:tab w:val="left" w:leader="none" w:pos="1081"/>
        </w:tabs>
        <w:spacing w:before="238" w:lineRule="auto"/>
        <w:ind w:left="1081" w:hanging="720"/>
        <w:rPr/>
      </w:pPr>
      <w:r w:rsidDel="00000000" w:rsidR="00000000" w:rsidRPr="00000000">
        <w:rPr>
          <w:color w:val="2e5395"/>
          <w:rtl w:val="0"/>
        </w:rPr>
        <w:t xml:space="preserve">Concepte d’inversions financeres temporals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6">
      <w:pPr>
        <w:spacing w:before="158" w:line="256" w:lineRule="auto"/>
        <w:ind w:left="2" w:right="139" w:firstLine="0"/>
        <w:jc w:val="both"/>
        <w:rPr/>
      </w:pPr>
      <w:r w:rsidDel="00000000" w:rsidR="00000000" w:rsidRPr="00000000">
        <w:rPr>
          <w:rtl w:val="0"/>
        </w:rPr>
        <w:t xml:space="preserve">A l'efecte d'aquest Codi de conducta, s'entendran per inversions financeres temporals tant els dipòsits, préstecs, cessions d'actius o qualsevol altra cessió de capitals a tercers amb obligació de restitució. Tot això conforme a les definicions contingudes en els articles 1.3 i 1.4 de l'Acord de la CNMV de 20 de febrer de 2019.</w:t>
      </w:r>
    </w:p>
    <w:p w:rsidR="00000000" w:rsidDel="00000000" w:rsidP="00000000" w:rsidRDefault="00000000" w:rsidRPr="00000000" w14:paraId="00000027">
      <w:pPr>
        <w:spacing w:before="158" w:line="256" w:lineRule="auto"/>
        <w:ind w:left="2" w:right="139" w:firstLine="0"/>
        <w:jc w:val="both"/>
        <w:rPr/>
      </w:pPr>
      <w:r w:rsidDel="00000000" w:rsidR="00000000" w:rsidRPr="00000000">
        <w:rPr>
          <w:rtl w:val="0"/>
        </w:rPr>
        <w:t xml:space="preserve">Es consideraran inversions financeres temporals qualssevol inversions en instruments financers, amb excepció de les següents:</w:t>
      </w:r>
    </w:p>
    <w:p w:rsidR="00000000" w:rsidDel="00000000" w:rsidP="00000000" w:rsidRDefault="00000000" w:rsidRPr="00000000" w14:paraId="00000028">
      <w:pPr>
        <w:spacing w:before="158" w:line="256" w:lineRule="auto"/>
        <w:ind w:left="566.9291338582677" w:right="139" w:hanging="566.9291338582677"/>
        <w:jc w:val="both"/>
        <w:rPr/>
      </w:pPr>
      <w:r w:rsidDel="00000000" w:rsidR="00000000" w:rsidRPr="00000000">
        <w:rPr>
          <w:rtl w:val="0"/>
        </w:rPr>
        <w:t xml:space="preserve">-</w:t>
        <w:tab/>
        <w:t xml:space="preserve">Les inversions que estiguin subjectes a restriccions a la lliure disposició per virtut del títol fundacional, dels estatuts de l'entitat o de la normativa que sigui aplicable.</w:t>
      </w:r>
    </w:p>
    <w:p w:rsidR="00000000" w:rsidDel="00000000" w:rsidP="00000000" w:rsidRDefault="00000000" w:rsidRPr="00000000" w14:paraId="00000029">
      <w:pPr>
        <w:spacing w:before="158" w:line="256" w:lineRule="auto"/>
        <w:ind w:left="566.9291338582677" w:right="139" w:hanging="566.9291338582677"/>
        <w:jc w:val="both"/>
        <w:rPr/>
      </w:pPr>
      <w:r w:rsidDel="00000000" w:rsidR="00000000" w:rsidRPr="00000000">
        <w:rPr>
          <w:rtl w:val="0"/>
        </w:rPr>
        <w:t xml:space="preserve">-</w:t>
        <w:tab/>
        <w:t xml:space="preserve">La part del patrimoni de l'entitat que provingui d'aportacions efectuades pel fundador, per donants o per associats amb subjecció a requisits de no disposició o amb vocació de permanència.</w:t>
      </w:r>
    </w:p>
    <w:p w:rsidR="00000000" w:rsidDel="00000000" w:rsidP="00000000" w:rsidRDefault="00000000" w:rsidRPr="00000000" w14:paraId="0000002A">
      <w:pPr>
        <w:spacing w:before="158" w:line="256" w:lineRule="auto"/>
        <w:ind w:left="2" w:right="139" w:firstLine="0"/>
        <w:jc w:val="both"/>
        <w:rPr/>
      </w:pPr>
      <w:r w:rsidDel="00000000" w:rsidR="00000000" w:rsidRPr="00000000">
        <w:rPr>
          <w:rtl w:val="0"/>
        </w:rPr>
        <w:t xml:space="preserve">Així mateix, a l'efecte del present Codi de conducta, es consideraran valors mobiliaris i instruments financers aquells compresos al'article 2 del text refós de la Llei del mercat de valors, i entre els quals destaquen els valors negociables, els instruments del mercat monetari, les participacions i accions en institucions d'inversió col·lectiva, els contractes d'opcions, futurs, permutes (</w:t>
      </w:r>
      <w:r w:rsidDel="00000000" w:rsidR="00000000" w:rsidRPr="00000000">
        <w:rPr>
          <w:i w:val="1"/>
          <w:rtl w:val="0"/>
        </w:rPr>
        <w:t xml:space="preserve">swaps</w:t>
      </w:r>
      <w:r w:rsidDel="00000000" w:rsidR="00000000" w:rsidRPr="00000000">
        <w:rPr>
          <w:rtl w:val="0"/>
        </w:rPr>
        <w:t xml:space="preserve">) i altres contractes de derivats relacionats amb matèries primeres, els instruments derivats per a la transferència del risc de crèdit, o els contractes financers per diferències.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6" w:lineRule="auto"/>
        <w:ind w:left="2" w:right="139" w:firstLine="0"/>
        <w:jc w:val="both"/>
        <w:rPr/>
      </w:pPr>
      <w:r w:rsidDel="00000000" w:rsidR="00000000" w:rsidRPr="00000000">
        <w:rPr>
          <w:rtl w:val="0"/>
        </w:rPr>
      </w:r>
    </w:p>
    <w:p w:rsidR="00000000" w:rsidDel="00000000" w:rsidP="00000000" w:rsidRDefault="00000000" w:rsidRPr="00000000" w14:paraId="0000002C">
      <w:pPr>
        <w:pStyle w:val="Heading1"/>
        <w:numPr>
          <w:ilvl w:val="0"/>
          <w:numId w:val="2"/>
        </w:numPr>
        <w:tabs>
          <w:tab w:val="left" w:leader="none" w:pos="1081"/>
        </w:tabs>
        <w:spacing w:before="233" w:line="256" w:lineRule="auto"/>
        <w:ind w:left="1081" w:right="142" w:hanging="720"/>
        <w:rPr/>
      </w:pPr>
      <w:r w:rsidDel="00000000" w:rsidR="00000000" w:rsidRPr="00000000">
        <w:rPr>
          <w:color w:val="2e5395"/>
          <w:rtl w:val="0"/>
        </w:rPr>
        <w:t xml:space="preserve">Principis rectors i criteris per a la selecció de les inversions</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E">
      <w:pPr>
        <w:spacing w:before="160" w:line="256" w:lineRule="auto"/>
        <w:ind w:left="2" w:right="135" w:firstLine="0"/>
        <w:jc w:val="both"/>
        <w:rPr/>
      </w:pPr>
      <w:r w:rsidDel="00000000" w:rsidR="00000000" w:rsidRPr="00000000">
        <w:rPr>
          <w:rtl w:val="0"/>
        </w:rPr>
        <w:t xml:space="preserve">Per a la selecció de les inversions en instruments financers es valorarà la </w:t>
      </w:r>
      <w:r w:rsidDel="00000000" w:rsidR="00000000" w:rsidRPr="00000000">
        <w:rPr>
          <w:b w:val="1"/>
          <w:rtl w:val="0"/>
        </w:rPr>
        <w:t xml:space="preserve">seguretat, liquiditat i rendibilitat</w:t>
      </w:r>
      <w:r w:rsidDel="00000000" w:rsidR="00000000" w:rsidRPr="00000000">
        <w:rPr>
          <w:rtl w:val="0"/>
        </w:rPr>
        <w:t xml:space="preserve"> que ofereixin les diferents possibilitats d'inversió, vigilant que hi hagi el necessari equilibri entre aquests tres objectius, i tenint en compte les condicions del mercat en el moment de la contractació.</w:t>
      </w:r>
    </w:p>
    <w:p w:rsidR="00000000" w:rsidDel="00000000" w:rsidP="00000000" w:rsidRDefault="00000000" w:rsidRPr="00000000" w14:paraId="0000002F">
      <w:pPr>
        <w:spacing w:before="160" w:line="256" w:lineRule="auto"/>
        <w:ind w:left="2" w:right="135" w:firstLine="0"/>
        <w:jc w:val="both"/>
        <w:rPr/>
      </w:pPr>
      <w:r w:rsidDel="00000000" w:rsidR="00000000" w:rsidRPr="00000000">
        <w:rPr>
          <w:rtl w:val="0"/>
        </w:rPr>
        <w:t xml:space="preserve">S'hauran de considerar els principis inspiradors de les inversions en instruments financers següents:</w:t>
      </w:r>
    </w:p>
    <w:p w:rsidR="00000000" w:rsidDel="00000000" w:rsidP="00000000" w:rsidRDefault="00000000" w:rsidRPr="00000000" w14:paraId="00000030">
      <w:pPr>
        <w:spacing w:before="160" w:line="256" w:lineRule="auto"/>
        <w:ind w:left="2" w:right="135" w:firstLine="0"/>
        <w:jc w:val="both"/>
        <w:rPr/>
      </w:pPr>
      <w:r w:rsidDel="00000000" w:rsidR="00000000" w:rsidRPr="00000000">
        <w:rPr>
          <w:rtl w:val="0"/>
        </w:rPr>
        <w:t xml:space="preserve">Principi de </w:t>
      </w:r>
      <w:r w:rsidDel="00000000" w:rsidR="00000000" w:rsidRPr="00000000">
        <w:rPr>
          <w:b w:val="1"/>
          <w:rtl w:val="0"/>
        </w:rPr>
        <w:t xml:space="preserve">preservació de capital</w:t>
      </w:r>
      <w:r w:rsidDel="00000000" w:rsidR="00000000" w:rsidRPr="00000000">
        <w:rPr>
          <w:rtl w:val="0"/>
        </w:rPr>
        <w:t xml:space="preserve">: es valorarà la garantia de recuperació de la inversió al seu venciment, o en el cas que no el tingui, quan es decideixi vendre-la en l'horitzó de temps previst, minimitzant el risc de pèrdua operacional en termes reals. La política d'inversió haurà de donar en tot cas especial importància a la preservació de capital.</w:t>
      </w:r>
    </w:p>
    <w:p w:rsidR="00000000" w:rsidDel="00000000" w:rsidP="00000000" w:rsidRDefault="00000000" w:rsidRPr="00000000" w14:paraId="00000031">
      <w:pPr>
        <w:spacing w:before="160" w:line="256" w:lineRule="auto"/>
        <w:ind w:left="2" w:right="135" w:firstLine="0"/>
        <w:jc w:val="both"/>
        <w:rPr/>
      </w:pPr>
      <w:r w:rsidDel="00000000" w:rsidR="00000000" w:rsidRPr="00000000">
        <w:rPr>
          <w:rtl w:val="0"/>
        </w:rPr>
        <w:t xml:space="preserve">Principi de</w:t>
      </w:r>
      <w:r w:rsidDel="00000000" w:rsidR="00000000" w:rsidRPr="00000000">
        <w:rPr>
          <w:b w:val="1"/>
          <w:rtl w:val="0"/>
        </w:rPr>
        <w:t xml:space="preserve"> liquiditat</w:t>
      </w:r>
      <w:r w:rsidDel="00000000" w:rsidR="00000000" w:rsidRPr="00000000">
        <w:rPr>
          <w:rtl w:val="0"/>
        </w:rPr>
        <w:t xml:space="preserve">: es tindrà en compte la capacitat de transformar els actius financers en diners, sense pagar per a això un cost significatiu o experimentar una pèrdua de capital.</w:t>
      </w:r>
    </w:p>
    <w:p w:rsidR="00000000" w:rsidDel="00000000" w:rsidP="00000000" w:rsidRDefault="00000000" w:rsidRPr="00000000" w14:paraId="00000032">
      <w:pPr>
        <w:spacing w:before="160" w:line="256" w:lineRule="auto"/>
        <w:ind w:left="2" w:right="135" w:firstLine="0"/>
        <w:jc w:val="both"/>
        <w:rPr/>
      </w:pPr>
      <w:r w:rsidDel="00000000" w:rsidR="00000000" w:rsidRPr="00000000">
        <w:rPr>
          <w:rtl w:val="0"/>
        </w:rPr>
        <w:t xml:space="preserve">Es considera especialment apropiada, en aquest sentit, la inversió en valors negociats en mercats regulats o sistemes multilaterals de negociació i la inversió en institucions d'inversió col·lectiva amb reemborsament diari harmonitzades a nivell europeu (UCITS) o equivalents.</w:t>
      </w:r>
    </w:p>
    <w:p w:rsidR="00000000" w:rsidDel="00000000" w:rsidP="00000000" w:rsidRDefault="00000000" w:rsidRPr="00000000" w14:paraId="00000033">
      <w:pPr>
        <w:spacing w:before="160" w:line="256" w:lineRule="auto"/>
        <w:ind w:left="2" w:right="135" w:firstLine="0"/>
        <w:jc w:val="both"/>
        <w:rPr/>
      </w:pPr>
      <w:r w:rsidDel="00000000" w:rsidR="00000000" w:rsidRPr="00000000">
        <w:rPr>
          <w:rtl w:val="0"/>
        </w:rPr>
      </w:r>
    </w:p>
    <w:p w:rsidR="00000000" w:rsidDel="00000000" w:rsidP="00000000" w:rsidRDefault="00000000" w:rsidRPr="00000000" w14:paraId="00000034">
      <w:pPr>
        <w:spacing w:before="160" w:line="256" w:lineRule="auto"/>
        <w:ind w:left="2" w:right="135" w:firstLine="0"/>
        <w:jc w:val="both"/>
        <w:rPr/>
      </w:pPr>
      <w:r w:rsidDel="00000000" w:rsidR="00000000" w:rsidRPr="00000000">
        <w:rPr>
          <w:rtl w:val="0"/>
        </w:rPr>
        <w:t xml:space="preserve">Principi de </w:t>
      </w:r>
      <w:r w:rsidDel="00000000" w:rsidR="00000000" w:rsidRPr="00000000">
        <w:rPr>
          <w:b w:val="1"/>
          <w:rtl w:val="0"/>
        </w:rPr>
        <w:t xml:space="preserve">diversificació</w:t>
      </w:r>
      <w:r w:rsidDel="00000000" w:rsidR="00000000" w:rsidRPr="00000000">
        <w:rPr>
          <w:rtl w:val="0"/>
        </w:rPr>
        <w:t xml:space="preserve">: la Fundació diversificarà els riscos corresponents a les seves inversions, seleccionant una cartera composta per una pluralitat d'actius no correlacionats entre si, de diferents emissors i amb diverses característiques des del punt de vista del seu risc.</w:t>
      </w:r>
    </w:p>
    <w:p w:rsidR="00000000" w:rsidDel="00000000" w:rsidP="00000000" w:rsidRDefault="00000000" w:rsidRPr="00000000" w14:paraId="00000035">
      <w:pPr>
        <w:spacing w:before="160" w:line="256" w:lineRule="auto"/>
        <w:ind w:left="2" w:right="135" w:firstLine="0"/>
        <w:jc w:val="both"/>
        <w:rPr/>
      </w:pPr>
      <w:r w:rsidDel="00000000" w:rsidR="00000000" w:rsidRPr="00000000">
        <w:rPr>
          <w:rtl w:val="0"/>
        </w:rPr>
        <w:t xml:space="preserve">Principi de </w:t>
      </w:r>
      <w:r w:rsidDel="00000000" w:rsidR="00000000" w:rsidRPr="00000000">
        <w:rPr>
          <w:b w:val="1"/>
          <w:rtl w:val="0"/>
        </w:rPr>
        <w:t xml:space="preserve">coherència</w:t>
      </w:r>
      <w:r w:rsidDel="00000000" w:rsidR="00000000" w:rsidRPr="00000000">
        <w:rPr>
          <w:rtl w:val="0"/>
        </w:rPr>
        <w:t xml:space="preserve">: l'estratègia d'inversió haurà de ser coherent amb el perfil i durada dels passius i les previsions de tresoreria.</w:t>
      </w:r>
    </w:p>
    <w:p w:rsidR="00000000" w:rsidDel="00000000" w:rsidP="00000000" w:rsidRDefault="00000000" w:rsidRPr="00000000" w14:paraId="00000036">
      <w:pPr>
        <w:spacing w:before="160" w:line="256" w:lineRule="auto"/>
        <w:ind w:left="2" w:right="135" w:firstLine="0"/>
        <w:jc w:val="both"/>
        <w:rPr/>
      </w:pPr>
      <w:r w:rsidDel="00000000" w:rsidR="00000000" w:rsidRPr="00000000">
        <w:rPr>
          <w:rtl w:val="0"/>
        </w:rPr>
        <w:t xml:space="preserve">En general es considerarà inapropiat que l'entitat realitzi operacions palanquejades adreçades exclusivament a obtenir guanys a curt termini. S'evitarà la realització d'operacions que responguin a un ús merament especulatiu dels recursos financers i, en particular, les següents operacions que, en cas d'efectuar-se, hauran de ser informades detalladament davant el Patronat:</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1"/>
        </w:tabs>
        <w:spacing w:after="0" w:before="155" w:line="240" w:lineRule="auto"/>
        <w:ind w:left="721"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Operacions intrad</w:t>
      </w:r>
      <w:r w:rsidDel="00000000" w:rsidR="00000000" w:rsidRPr="00000000">
        <w:rPr>
          <w:rtl w:val="0"/>
        </w:rPr>
        <w:t xml:space="preserve">ie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(compra </w:t>
      </w:r>
      <w:r w:rsidDel="00000000" w:rsidR="00000000" w:rsidRPr="00000000">
        <w:rPr>
          <w:rtl w:val="0"/>
        </w:rPr>
        <w:t xml:space="preserve">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ven</w:t>
      </w:r>
      <w:r w:rsidDel="00000000" w:rsidR="00000000" w:rsidRPr="00000000">
        <w:rPr>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valor </w:t>
      </w:r>
      <w:r w:rsidDel="00000000" w:rsidR="00000000" w:rsidRPr="00000000">
        <w:rPr>
          <w:rtl w:val="0"/>
        </w:rPr>
        <w:t xml:space="preserve">a la mateixa sessió borsària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1"/>
        </w:tabs>
        <w:spacing w:after="0" w:before="17" w:line="256" w:lineRule="auto"/>
        <w:ind w:left="721" w:right="14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Operacions en </w:t>
      </w:r>
      <w:r w:rsidDel="00000000" w:rsidR="00000000" w:rsidRPr="00000000">
        <w:rPr>
          <w:rtl w:val="0"/>
        </w:rPr>
        <w:t xml:space="preserve">els mercats de derivats que no responguin a una finalitat de cobertura de riscos.</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1"/>
        </w:tabs>
        <w:spacing w:after="0" w:before="0" w:line="267" w:lineRule="auto"/>
        <w:ind w:left="721"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Ven</w:t>
      </w:r>
      <w:r w:rsidDel="00000000" w:rsidR="00000000" w:rsidRPr="00000000">
        <w:rPr>
          <w:rtl w:val="0"/>
        </w:rPr>
        <w:t xml:space="preserve">de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t>
      </w:r>
      <w:r w:rsidDel="00000000" w:rsidR="00000000" w:rsidRPr="00000000">
        <w:rPr>
          <w:rtl w:val="0"/>
        </w:rPr>
        <w:t xml:space="preserve"> a curt que no responguin a una finalitat de cobertura de riscos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1"/>
        </w:tabs>
        <w:spacing w:after="0" w:before="19" w:line="240" w:lineRule="auto"/>
        <w:ind w:left="721"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Contract</w:t>
      </w:r>
      <w:r w:rsidDel="00000000" w:rsidR="00000000" w:rsidRPr="00000000">
        <w:rPr>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w:t>
      </w:r>
      <w:r w:rsidDel="00000000" w:rsidR="00000000" w:rsidRPr="00000000">
        <w:rPr>
          <w:rtl w:val="0"/>
        </w:rPr>
        <w:t xml:space="preserve">financers per diferències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56" w:lineRule="auto"/>
        <w:ind w:left="2" w:right="13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De la mateixa manera es tindrà en compte el principi de la responsabilitat social a l'hora de seleccionar les inversions, es vetllarà per no invertir els seus recursos en productes financers provinents d'empreses que no respectin els principis d'actuació, la justícia social, la solidaritat, el respecte als drets humans i la protecció del medi ambient.</w:t>
      </w:r>
      <w:r w:rsidDel="00000000" w:rsidR="00000000" w:rsidRPr="00000000">
        <w:rPr>
          <w:rtl w:val="0"/>
        </w:rPr>
      </w:r>
    </w:p>
    <w:p w:rsidR="00000000" w:rsidDel="00000000" w:rsidP="00000000" w:rsidRDefault="00000000" w:rsidRPr="00000000" w14:paraId="0000003C">
      <w:pPr>
        <w:pStyle w:val="Heading1"/>
        <w:numPr>
          <w:ilvl w:val="0"/>
          <w:numId w:val="2"/>
        </w:numPr>
        <w:tabs>
          <w:tab w:val="left" w:leader="none" w:pos="1081"/>
        </w:tabs>
        <w:spacing w:before="237" w:lineRule="auto"/>
        <w:ind w:left="1081" w:hanging="720"/>
        <w:rPr/>
      </w:pPr>
      <w:r w:rsidDel="00000000" w:rsidR="00000000" w:rsidRPr="00000000">
        <w:rPr>
          <w:color w:val="2e5395"/>
          <w:rtl w:val="0"/>
        </w:rPr>
        <w:t xml:space="preserve">Gestió de les inversions financeres temporals</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E">
      <w:pPr>
        <w:spacing w:before="37" w:line="256" w:lineRule="auto"/>
        <w:ind w:left="2" w:right="138" w:firstLine="0"/>
        <w:jc w:val="both"/>
        <w:rPr/>
      </w:pPr>
      <w:r w:rsidDel="00000000" w:rsidR="00000000" w:rsidRPr="00000000">
        <w:rPr>
          <w:rtl w:val="0"/>
        </w:rPr>
        <w:t xml:space="preserve">La Fundació comptarà amb mitjans humans i materials i amb sistemes per a la selecció i gestió de les seves inversions en instruments financers que siguin adequats i proporcionats al volum i naturalesa de les inversions que realitzin o pretenguin realitzar.</w:t>
        <w:br w:type="textWrapping"/>
      </w:r>
    </w:p>
    <w:p w:rsidR="00000000" w:rsidDel="00000000" w:rsidP="00000000" w:rsidRDefault="00000000" w:rsidRPr="00000000" w14:paraId="0000003F">
      <w:pPr>
        <w:spacing w:before="37" w:line="256" w:lineRule="auto"/>
        <w:ind w:left="2" w:right="138" w:firstLine="0"/>
        <w:jc w:val="both"/>
        <w:rPr/>
      </w:pPr>
      <w:r w:rsidDel="00000000" w:rsidR="00000000" w:rsidRPr="00000000">
        <w:rPr>
          <w:rtl w:val="0"/>
        </w:rPr>
        <w:t xml:space="preserve">En particular, els responsables de la Fundació se cercioraran que les persones de l'entitat que decideixin sobre les inversions comptin amb coneixements tècnics i experiència suficients o se serveixin d'assessorament professional apropiat.</w:t>
        <w:br w:type="textWrapping"/>
      </w:r>
    </w:p>
    <w:p w:rsidR="00000000" w:rsidDel="00000000" w:rsidP="00000000" w:rsidRDefault="00000000" w:rsidRPr="00000000" w14:paraId="00000040">
      <w:pPr>
        <w:spacing w:before="37" w:line="256" w:lineRule="auto"/>
        <w:ind w:left="2" w:right="138" w:firstLine="0"/>
        <w:jc w:val="both"/>
        <w:rPr/>
      </w:pPr>
      <w:r w:rsidDel="00000000" w:rsidR="00000000" w:rsidRPr="00000000">
        <w:rPr>
          <w:rtl w:val="0"/>
        </w:rPr>
        <w:t xml:space="preserve">Quan es decideixi comptar amb assessorament extern, haurà de vetllar-se perquè aquest ofereixi suficients garanties de competència professional i d'independència, i perquè no es vegi afectat per conflictes d'interès.</w:t>
        <w:br w:type="textWrapping"/>
      </w:r>
    </w:p>
    <w:p w:rsidR="00000000" w:rsidDel="00000000" w:rsidP="00000000" w:rsidRDefault="00000000" w:rsidRPr="00000000" w14:paraId="00000041">
      <w:pPr>
        <w:spacing w:before="37" w:line="256" w:lineRule="auto"/>
        <w:ind w:left="2" w:right="138" w:firstLine="0"/>
        <w:jc w:val="both"/>
        <w:rPr/>
      </w:pPr>
      <w:r w:rsidDel="00000000" w:rsidR="00000000" w:rsidRPr="00000000">
        <w:rPr>
          <w:rtl w:val="0"/>
        </w:rPr>
        <w:t xml:space="preserve">En el cas que el volum de la cartera d'instruments financers sigui significatiu es constituirà un Comitè d'Inversions que haurà d'estar integrat per tres o més membres (dos dels quals almenys haurien de comptar amb coneixements tècnics i experiència suficients), i haurà de reunir-se regularment, com a mínim quatre vegades a l'any. A aquest efecte es consideren significatives les carteres d'inversions el valor de les quals superi els tres milions d'euros.</w:t>
        <w:br w:type="textWrapping"/>
      </w:r>
    </w:p>
    <w:p w:rsidR="00000000" w:rsidDel="00000000" w:rsidP="00000000" w:rsidRDefault="00000000" w:rsidRPr="00000000" w14:paraId="00000042">
      <w:pPr>
        <w:spacing w:before="37" w:line="256" w:lineRule="auto"/>
        <w:ind w:left="2" w:right="138" w:firstLine="0"/>
        <w:jc w:val="both"/>
        <w:rPr/>
      </w:pPr>
      <w:r w:rsidDel="00000000" w:rsidR="00000000" w:rsidRPr="00000000">
        <w:rPr>
          <w:rtl w:val="0"/>
        </w:rPr>
        <w:t xml:space="preserve">La direcció general de la Fundació, seguint els principis i criteris a dalt desenvolupats, seleccionarà aquells productes financers existents en el mercat que més s'ajustin a les necessitats financeres de la institució, assegurant la liquiditat de les inversions i, per damunt de tot, respectant el principi de prudència.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56" w:lineRule="auto"/>
        <w:ind w:left="2" w:right="138" w:firstLine="0"/>
        <w:jc w:val="both"/>
        <w:rPr/>
      </w:pPr>
      <w:r w:rsidDel="00000000" w:rsidR="00000000" w:rsidRPr="00000000">
        <w:rPr>
          <w:rtl w:val="0"/>
        </w:rPr>
      </w:r>
    </w:p>
    <w:p w:rsidR="00000000" w:rsidDel="00000000" w:rsidP="00000000" w:rsidRDefault="00000000" w:rsidRPr="00000000" w14:paraId="00000044">
      <w:pPr>
        <w:pStyle w:val="Heading1"/>
        <w:numPr>
          <w:ilvl w:val="0"/>
          <w:numId w:val="2"/>
        </w:numPr>
        <w:tabs>
          <w:tab w:val="left" w:leader="none" w:pos="1417"/>
        </w:tabs>
        <w:spacing w:before="240" w:lineRule="auto"/>
        <w:ind w:left="1417" w:hanging="1056"/>
        <w:rPr/>
      </w:pPr>
      <w:r w:rsidDel="00000000" w:rsidR="00000000" w:rsidRPr="00000000">
        <w:rPr>
          <w:color w:val="2e5395"/>
          <w:rtl w:val="0"/>
        </w:rPr>
        <w:t xml:space="preserve">Òrgan responsable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6">
      <w:pPr>
        <w:spacing w:before="156" w:line="256" w:lineRule="auto"/>
        <w:ind w:left="2" w:right="134" w:firstLine="0"/>
        <w:jc w:val="both"/>
        <w:rPr/>
      </w:pPr>
      <w:r w:rsidDel="00000000" w:rsidR="00000000" w:rsidRPr="00000000">
        <w:rPr>
          <w:rtl w:val="0"/>
        </w:rPr>
        <w:t xml:space="preserve">D'acord amb els estatuts de la Fundació, correspon al Patronat administrar els béns i drets que integren el patrimoni de la Fundació, per a la qual cosa podrà designar un apoderat o, si no n’hi ha, decidir la contractació de l'assessorament professional de tercers que, al seu judici, ofereixin suficients garanties de competència professional i independència.</w:t>
      </w:r>
    </w:p>
    <w:p w:rsidR="00000000" w:rsidDel="00000000" w:rsidP="00000000" w:rsidRDefault="00000000" w:rsidRPr="00000000" w14:paraId="00000047">
      <w:pPr>
        <w:spacing w:before="156" w:line="256" w:lineRule="auto"/>
        <w:ind w:left="2" w:right="134" w:firstLine="0"/>
        <w:jc w:val="both"/>
        <w:rPr/>
      </w:pPr>
      <w:r w:rsidDel="00000000" w:rsidR="00000000" w:rsidRPr="00000000">
        <w:rPr>
          <w:rtl w:val="0"/>
        </w:rPr>
        <w:t xml:space="preserve">Correspondrà al Patronat de la Fundació l'adopció dels acords relatius a les inversions previstes en aquest Codi.</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56" w:lineRule="auto"/>
        <w:ind w:left="2" w:right="134" w:firstLine="0"/>
        <w:jc w:val="both"/>
        <w:rPr/>
      </w:pPr>
      <w:r w:rsidDel="00000000" w:rsidR="00000000" w:rsidRPr="00000000">
        <w:rPr>
          <w:rtl w:val="0"/>
        </w:rPr>
      </w:r>
    </w:p>
    <w:p w:rsidR="00000000" w:rsidDel="00000000" w:rsidP="00000000" w:rsidRDefault="00000000" w:rsidRPr="00000000" w14:paraId="00000049">
      <w:pPr>
        <w:pStyle w:val="Heading1"/>
        <w:numPr>
          <w:ilvl w:val="0"/>
          <w:numId w:val="2"/>
        </w:numPr>
        <w:tabs>
          <w:tab w:val="left" w:leader="none" w:pos="1081"/>
        </w:tabs>
        <w:spacing w:before="234" w:lineRule="auto"/>
        <w:ind w:left="1081" w:hanging="720"/>
        <w:rPr/>
      </w:pPr>
      <w:r w:rsidDel="00000000" w:rsidR="00000000" w:rsidRPr="00000000">
        <w:rPr>
          <w:color w:val="2e5395"/>
          <w:rtl w:val="0"/>
        </w:rPr>
        <w:t xml:space="preserve">Documentació de les operacions</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 w:right="13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Correspon a la Direcció general de la Fundació portar la documentació de les operacions sotmeses al present Codi que haurà d'incloure una fitxa per operació o grup d'operacions, en la qual s'inclourà una valoració global de l'operació, una referència a les condicions del mercat i dels tipus d'interès.</w:t>
      </w:r>
      <w:r w:rsidDel="00000000" w:rsidR="00000000" w:rsidRPr="00000000">
        <w:rPr>
          <w:rtl w:val="0"/>
        </w:rPr>
      </w:r>
    </w:p>
    <w:p w:rsidR="00000000" w:rsidDel="00000000" w:rsidP="00000000" w:rsidRDefault="00000000" w:rsidRPr="00000000" w14:paraId="0000004C">
      <w:pPr>
        <w:pStyle w:val="Heading1"/>
        <w:numPr>
          <w:ilvl w:val="0"/>
          <w:numId w:val="2"/>
        </w:numPr>
        <w:tabs>
          <w:tab w:val="left" w:leader="none" w:pos="1081"/>
        </w:tabs>
        <w:spacing w:before="236" w:lineRule="auto"/>
        <w:ind w:left="1081" w:hanging="720"/>
        <w:rPr/>
      </w:pPr>
      <w:r w:rsidDel="00000000" w:rsidR="00000000" w:rsidRPr="00000000">
        <w:rPr>
          <w:color w:val="2e5395"/>
          <w:rtl w:val="0"/>
        </w:rPr>
        <w:t xml:space="preserve">Informe anual i seguiment del Codi de conducta</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E">
      <w:pPr>
        <w:spacing w:before="155" w:line="256" w:lineRule="auto"/>
        <w:ind w:left="2" w:right="134" w:firstLine="0"/>
        <w:jc w:val="both"/>
        <w:rPr/>
      </w:pPr>
      <w:r w:rsidDel="00000000" w:rsidR="00000000" w:rsidRPr="00000000">
        <w:rPr>
          <w:rtl w:val="0"/>
        </w:rPr>
        <w:t xml:space="preserve">Amb la rendició de comptes anuals de la Fundació Sa Nostra davant del Protectorat de la Fundació, s'inclourà un Informe anual relatiu al grau de compliment del present Codi de conducta en l'exercici, que serà aprovat pel Patronat, i en el qual s'informarà, amb transparència i claredat, de les operacions realitzades al'exercici econòmic a les quals resulti d'aplicació el present Codi de conducta. Es farà referència, respecte a cada inversió, als sistemes de selecció i gestió d'inversions utilitzades.</w:t>
      </w:r>
    </w:p>
    <w:p w:rsidR="00000000" w:rsidDel="00000000" w:rsidP="00000000" w:rsidRDefault="00000000" w:rsidRPr="00000000" w14:paraId="0000004F">
      <w:pPr>
        <w:spacing w:before="155" w:line="256" w:lineRule="auto"/>
        <w:ind w:left="2" w:right="134" w:firstLine="0"/>
        <w:jc w:val="both"/>
        <w:rPr/>
      </w:pPr>
      <w:r w:rsidDel="00000000" w:rsidR="00000000" w:rsidRPr="00000000">
        <w:rPr>
          <w:rtl w:val="0"/>
        </w:rPr>
        <w:t xml:space="preserve">Així mateix, al'Informe Anual es faran saber les operacions que, si escau, s'hagin separat dels principis i règim d'actuació continguts en aquest Codi de conducta, explicant els fonaments d'aquestes.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numPr>
          <w:ilvl w:val="0"/>
          <w:numId w:val="2"/>
        </w:numPr>
        <w:tabs>
          <w:tab w:val="left" w:leader="none" w:pos="1081"/>
        </w:tabs>
        <w:ind w:left="1081" w:hanging="720"/>
        <w:rPr/>
      </w:pPr>
      <w:r w:rsidDel="00000000" w:rsidR="00000000" w:rsidRPr="00000000">
        <w:rPr>
          <w:color w:val="2e5395"/>
          <w:rtl w:val="0"/>
        </w:rPr>
        <w:t xml:space="preserve">Transparència informativa</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 w:right="134" w:firstLine="0"/>
        <w:jc w:val="both"/>
        <w:rPr>
          <w:rFonts w:ascii="Calibri" w:cs="Calibri" w:eastAsia="Calibri" w:hAnsi="Calibri"/>
          <w:b w:val="0"/>
          <w:i w:val="0"/>
          <w:smallCaps w:val="0"/>
          <w:strike w:val="0"/>
          <w:color w:val="000000"/>
          <w:sz w:val="22"/>
          <w:szCs w:val="22"/>
          <w:u w:val="none"/>
          <w:shd w:fill="auto" w:val="clear"/>
          <w:vertAlign w:val="baseline"/>
        </w:rPr>
        <w:sectPr>
          <w:type w:val="nextPage"/>
          <w:pgSz w:h="16840" w:w="11910" w:orient="portrait"/>
          <w:pgMar w:bottom="1160" w:top="1380" w:left="1700" w:right="1559" w:header="0" w:footer="977"/>
        </w:sectPr>
      </w:pPr>
      <w:r w:rsidDel="00000000" w:rsidR="00000000" w:rsidRPr="00000000">
        <w:rPr>
          <w:rtl w:val="0"/>
        </w:rPr>
        <w:t xml:space="preserve">Per garantir el principi de transparència, aquest Codi de conducta per a la realització d'inversions temporals en l'àmbit del mercat de valors serà d'ús públic i estarà publicat a la pàgina web de la Fundació, juntament amb l'informe anual detallat i clar sobre el grau de compliment dels principis i recomanacions.</w:t>
      </w:r>
      <w:r w:rsidDel="00000000" w:rsidR="00000000" w:rsidRPr="00000000">
        <w:rPr>
          <w:rtl w:val="0"/>
        </w:rPr>
      </w:r>
    </w:p>
    <w:p w:rsidR="00000000" w:rsidDel="00000000" w:rsidP="00000000" w:rsidRDefault="00000000" w:rsidRPr="00000000" w14:paraId="00000055">
      <w:pPr>
        <w:pStyle w:val="Heading1"/>
        <w:numPr>
          <w:ilvl w:val="0"/>
          <w:numId w:val="2"/>
        </w:numPr>
        <w:tabs>
          <w:tab w:val="left" w:leader="none" w:pos="1081"/>
        </w:tabs>
        <w:spacing w:before="23" w:lineRule="auto"/>
        <w:ind w:left="1081" w:hanging="720"/>
        <w:rPr/>
      </w:pPr>
      <w:r w:rsidDel="00000000" w:rsidR="00000000" w:rsidRPr="00000000">
        <w:rPr>
          <w:color w:val="2e5395"/>
          <w:rtl w:val="0"/>
        </w:rPr>
        <w:t xml:space="preserve">Entrada en vigor i vigència</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7">
      <w:pPr>
        <w:spacing w:before="157" w:line="256" w:lineRule="auto"/>
        <w:ind w:left="2" w:right="140" w:firstLine="0"/>
        <w:jc w:val="both"/>
        <w:rPr/>
      </w:pPr>
      <w:r w:rsidDel="00000000" w:rsidR="00000000" w:rsidRPr="00000000">
        <w:rPr>
          <w:rtl w:val="0"/>
        </w:rPr>
        <w:t xml:space="preserve">Els principis i directrius continguts en aquest Codi de conducta començaran a aplicar-se des del moment de la seva aprovació pel Patronat, el qual és l’últim responsable d'aprovar la política d'inversions de la Fundació, i estarà vigent mentre no s'aprovi la seva modificació.</w:t>
      </w:r>
    </w:p>
    <w:p w:rsidR="00000000" w:rsidDel="00000000" w:rsidP="00000000" w:rsidRDefault="00000000" w:rsidRPr="00000000" w14:paraId="00000058">
      <w:pPr>
        <w:spacing w:before="157" w:line="256" w:lineRule="auto"/>
        <w:ind w:left="2" w:right="140" w:firstLine="0"/>
        <w:jc w:val="both"/>
        <w:rPr/>
      </w:pPr>
      <w:r w:rsidDel="00000000" w:rsidR="00000000" w:rsidRPr="00000000">
        <w:rPr>
          <w:rtl w:val="0"/>
        </w:rPr>
        <w:t xml:space="preserve">Qualsevol revisió o actualització que suposi una modificació del Codi de conducta per a la realització d'inversions en l'àmbit del mercat de valors de la Fundació Sa Nostra, encara que vingui exigida per la legislació on desenvolupi la seva activitat, requerirà l'aprovació pel Patronat de Fundació.</w:t>
      </w:r>
    </w:p>
    <w:p w:rsidR="00000000" w:rsidDel="00000000" w:rsidP="00000000" w:rsidRDefault="00000000" w:rsidRPr="00000000" w14:paraId="00000059">
      <w:pPr>
        <w:spacing w:before="157" w:line="256" w:lineRule="auto"/>
        <w:ind w:left="2" w:right="140" w:firstLine="0"/>
        <w:jc w:val="both"/>
        <w:rPr/>
      </w:pPr>
      <w:r w:rsidDel="00000000" w:rsidR="00000000" w:rsidRPr="00000000">
        <w:rPr>
          <w:rtl w:val="0"/>
        </w:rPr>
        <w:t xml:space="preserve">Per tot això, el Patronat de la Fundació Sa Nostra, reunit en sessió ordinària en data XX de juny de 2025, aprova el present Codi de conducta per a la realització d'inversions financeres temporals.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56" w:lineRule="auto"/>
        <w:ind w:left="2" w:right="140" w:firstLine="0"/>
        <w:jc w:val="both"/>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Palma de Mallorca, xx de </w:t>
      </w:r>
      <w:r w:rsidDel="00000000" w:rsidR="00000000" w:rsidRPr="00000000">
        <w:rPr>
          <w:rtl w:val="0"/>
        </w:rPr>
        <w:t xml:space="preserve">juny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2025.</w:t>
      </w:r>
    </w:p>
    <w:sectPr>
      <w:type w:val="nextPage"/>
      <w:pgSz w:h="16840" w:w="11910" w:orient="portrait"/>
      <w:pgMar w:bottom="1160" w:top="1900" w:left="1700" w:right="1559" w:header="0" w:footer="9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5067300</wp:posOffset>
              </wp:positionH>
              <wp:positionV relativeFrom="paragraph">
                <wp:posOffset>9918700</wp:posOffset>
              </wp:positionV>
              <wp:extent cx="386080" cy="161925"/>
              <wp:effectExtent b="0" l="0" r="0" t="0"/>
              <wp:wrapNone/>
              <wp:docPr id="2" name=""/>
              <a:graphic>
                <a:graphicData uri="http://schemas.microsoft.com/office/word/2010/wordprocessingShape">
                  <wps:wsp>
                    <wps:cNvSpPr/>
                    <wps:cNvPr id="2" name="Shape 2"/>
                    <wps:spPr>
                      <a:xfrm>
                        <a:off x="5157723" y="3703800"/>
                        <a:ext cx="376555" cy="152400"/>
                      </a:xfrm>
                      <a:prstGeom prst="rect">
                        <a:avLst/>
                      </a:prstGeom>
                      <a:noFill/>
                      <a:ln>
                        <a:noFill/>
                      </a:ln>
                    </wps:spPr>
                    <wps:txbx>
                      <w:txbxContent>
                        <w:p w:rsidR="00000000" w:rsidDel="00000000" w:rsidP="00000000" w:rsidRDefault="00000000" w:rsidRPr="00000000">
                          <w:pPr>
                            <w:spacing w:after="0" w:before="0" w:line="222.9999876022339"/>
                            <w:ind w:left="20" w:right="0" w:firstLine="2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pág.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5067300</wp:posOffset>
              </wp:positionH>
              <wp:positionV relativeFrom="paragraph">
                <wp:posOffset>9918700</wp:posOffset>
              </wp:positionV>
              <wp:extent cx="386080" cy="161925"/>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86080" cy="1619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2" w:hanging="360"/>
      </w:pPr>
      <w:rPr>
        <w:rFonts w:ascii="Calibri" w:cs="Calibri" w:eastAsia="Calibri" w:hAnsi="Calibri"/>
        <w:b w:val="0"/>
        <w:i w:val="0"/>
        <w:sz w:val="22"/>
        <w:szCs w:val="22"/>
      </w:rPr>
    </w:lvl>
    <w:lvl w:ilvl="1">
      <w:start w:val="0"/>
      <w:numFmt w:val="bullet"/>
      <w:lvlText w:val="•"/>
      <w:lvlJc w:val="left"/>
      <w:pPr>
        <w:ind w:left="1512" w:hanging="360"/>
      </w:pPr>
      <w:rPr/>
    </w:lvl>
    <w:lvl w:ilvl="2">
      <w:start w:val="0"/>
      <w:numFmt w:val="bullet"/>
      <w:lvlText w:val="•"/>
      <w:lvlJc w:val="left"/>
      <w:pPr>
        <w:ind w:left="2305" w:hanging="360"/>
      </w:pPr>
      <w:rPr/>
    </w:lvl>
    <w:lvl w:ilvl="3">
      <w:start w:val="0"/>
      <w:numFmt w:val="bullet"/>
      <w:lvlText w:val="•"/>
      <w:lvlJc w:val="left"/>
      <w:pPr>
        <w:ind w:left="3098" w:hanging="360"/>
      </w:pPr>
      <w:rPr/>
    </w:lvl>
    <w:lvl w:ilvl="4">
      <w:start w:val="0"/>
      <w:numFmt w:val="bullet"/>
      <w:lvlText w:val="•"/>
      <w:lvlJc w:val="left"/>
      <w:pPr>
        <w:ind w:left="3890" w:hanging="360"/>
      </w:pPr>
      <w:rPr/>
    </w:lvl>
    <w:lvl w:ilvl="5">
      <w:start w:val="0"/>
      <w:numFmt w:val="bullet"/>
      <w:lvlText w:val="•"/>
      <w:lvlJc w:val="left"/>
      <w:pPr>
        <w:ind w:left="4683" w:hanging="360"/>
      </w:pPr>
      <w:rPr/>
    </w:lvl>
    <w:lvl w:ilvl="6">
      <w:start w:val="0"/>
      <w:numFmt w:val="bullet"/>
      <w:lvlText w:val="•"/>
      <w:lvlJc w:val="left"/>
      <w:pPr>
        <w:ind w:left="5476" w:hanging="360"/>
      </w:pPr>
      <w:rPr/>
    </w:lvl>
    <w:lvl w:ilvl="7">
      <w:start w:val="0"/>
      <w:numFmt w:val="bullet"/>
      <w:lvlText w:val="•"/>
      <w:lvlJc w:val="left"/>
      <w:pPr>
        <w:ind w:left="6269" w:hanging="360"/>
      </w:pPr>
      <w:rPr/>
    </w:lvl>
    <w:lvl w:ilvl="8">
      <w:start w:val="0"/>
      <w:numFmt w:val="bullet"/>
      <w:lvlText w:val="•"/>
      <w:lvlJc w:val="left"/>
      <w:pPr>
        <w:ind w:left="7061" w:hanging="360"/>
      </w:pPr>
      <w:rPr/>
    </w:lvl>
  </w:abstractNum>
  <w:abstractNum w:abstractNumId="2">
    <w:lvl w:ilvl="0">
      <w:start w:val="1"/>
      <w:numFmt w:val="upperRoman"/>
      <w:lvlText w:val="%1."/>
      <w:lvlJc w:val="left"/>
      <w:pPr>
        <w:ind w:left="1082" w:hanging="720"/>
      </w:pPr>
      <w:rPr>
        <w:rFonts w:ascii="Calibri" w:cs="Calibri" w:eastAsia="Calibri" w:hAnsi="Calibri"/>
        <w:b w:val="0"/>
        <w:i w:val="0"/>
        <w:color w:val="2e5395"/>
        <w:sz w:val="32"/>
        <w:szCs w:val="32"/>
      </w:rPr>
    </w:lvl>
    <w:lvl w:ilvl="1">
      <w:start w:val="0"/>
      <w:numFmt w:val="bullet"/>
      <w:lvlText w:val="−"/>
      <w:lvlJc w:val="left"/>
      <w:pPr>
        <w:ind w:left="722" w:hanging="360"/>
      </w:pPr>
      <w:rPr>
        <w:rFonts w:ascii="Noto Sans Symbols" w:cs="Noto Sans Symbols" w:eastAsia="Noto Sans Symbols" w:hAnsi="Noto Sans Symbols"/>
        <w:b w:val="0"/>
        <w:i w:val="0"/>
        <w:sz w:val="22"/>
        <w:szCs w:val="22"/>
      </w:rPr>
    </w:lvl>
    <w:lvl w:ilvl="2">
      <w:start w:val="0"/>
      <w:numFmt w:val="bullet"/>
      <w:lvlText w:val="•"/>
      <w:lvlJc w:val="left"/>
      <w:pPr>
        <w:ind w:left="1920" w:hanging="360"/>
      </w:pPr>
      <w:rPr/>
    </w:lvl>
    <w:lvl w:ilvl="3">
      <w:start w:val="0"/>
      <w:numFmt w:val="bullet"/>
      <w:lvlText w:val="•"/>
      <w:lvlJc w:val="left"/>
      <w:pPr>
        <w:ind w:left="2761" w:hanging="360"/>
      </w:pPr>
      <w:rPr/>
    </w:lvl>
    <w:lvl w:ilvl="4">
      <w:start w:val="0"/>
      <w:numFmt w:val="bullet"/>
      <w:lvlText w:val="•"/>
      <w:lvlJc w:val="left"/>
      <w:pPr>
        <w:ind w:left="3602" w:hanging="360"/>
      </w:pPr>
      <w:rPr/>
    </w:lvl>
    <w:lvl w:ilvl="5">
      <w:start w:val="0"/>
      <w:numFmt w:val="bullet"/>
      <w:lvlText w:val="•"/>
      <w:lvlJc w:val="left"/>
      <w:pPr>
        <w:ind w:left="4443" w:hanging="360"/>
      </w:pPr>
      <w:rPr/>
    </w:lvl>
    <w:lvl w:ilvl="6">
      <w:start w:val="0"/>
      <w:numFmt w:val="bullet"/>
      <w:lvlText w:val="•"/>
      <w:lvlJc w:val="left"/>
      <w:pPr>
        <w:ind w:left="5284" w:hanging="360"/>
      </w:pPr>
      <w:rPr/>
    </w:lvl>
    <w:lvl w:ilvl="7">
      <w:start w:val="0"/>
      <w:numFmt w:val="bullet"/>
      <w:lvlText w:val="•"/>
      <w:lvlJc w:val="left"/>
      <w:pPr>
        <w:ind w:left="6124" w:hanging="360"/>
      </w:pPr>
      <w:rPr/>
    </w:lvl>
    <w:lvl w:ilvl="8">
      <w:start w:val="0"/>
      <w:numFmt w:val="bullet"/>
      <w:lvlText w:val="•"/>
      <w:lvlJc w:val="left"/>
      <w:pPr>
        <w:ind w:left="6965" w:hanging="360"/>
      </w:pPr>
      <w:rPr/>
    </w:lvl>
  </w:abstractNum>
  <w:abstractNum w:abstractNumId="3">
    <w:lvl w:ilvl="0">
      <w:start w:val="1"/>
      <w:numFmt w:val="upperRoman"/>
      <w:lvlText w:val="%1."/>
      <w:lvlJc w:val="left"/>
      <w:pPr>
        <w:ind w:left="1082" w:hanging="720"/>
      </w:pPr>
      <w:rPr>
        <w:rFonts w:ascii="Calibri" w:cs="Calibri" w:eastAsia="Calibri" w:hAnsi="Calibri"/>
        <w:b w:val="1"/>
        <w:i w:val="0"/>
        <w:sz w:val="20"/>
        <w:szCs w:val="20"/>
      </w:rPr>
    </w:lvl>
    <w:lvl w:ilvl="1">
      <w:start w:val="0"/>
      <w:numFmt w:val="bullet"/>
      <w:lvlText w:val="•"/>
      <w:lvlJc w:val="left"/>
      <w:pPr>
        <w:ind w:left="1836" w:hanging="720"/>
      </w:pPr>
      <w:rPr/>
    </w:lvl>
    <w:lvl w:ilvl="2">
      <w:start w:val="0"/>
      <w:numFmt w:val="bullet"/>
      <w:lvlText w:val="•"/>
      <w:lvlJc w:val="left"/>
      <w:pPr>
        <w:ind w:left="2593" w:hanging="720"/>
      </w:pPr>
      <w:rPr/>
    </w:lvl>
    <w:lvl w:ilvl="3">
      <w:start w:val="0"/>
      <w:numFmt w:val="bullet"/>
      <w:lvlText w:val="•"/>
      <w:lvlJc w:val="left"/>
      <w:pPr>
        <w:ind w:left="3350" w:hanging="720"/>
      </w:pPr>
      <w:rPr/>
    </w:lvl>
    <w:lvl w:ilvl="4">
      <w:start w:val="0"/>
      <w:numFmt w:val="bullet"/>
      <w:lvlText w:val="•"/>
      <w:lvlJc w:val="left"/>
      <w:pPr>
        <w:ind w:left="4106" w:hanging="720"/>
      </w:pPr>
      <w:rPr/>
    </w:lvl>
    <w:lvl w:ilvl="5">
      <w:start w:val="0"/>
      <w:numFmt w:val="bullet"/>
      <w:lvlText w:val="•"/>
      <w:lvlJc w:val="left"/>
      <w:pPr>
        <w:ind w:left="4863" w:hanging="720"/>
      </w:pPr>
      <w:rPr/>
    </w:lvl>
    <w:lvl w:ilvl="6">
      <w:start w:val="0"/>
      <w:numFmt w:val="bullet"/>
      <w:lvlText w:val="•"/>
      <w:lvlJc w:val="left"/>
      <w:pPr>
        <w:ind w:left="5620" w:hanging="720"/>
      </w:pPr>
      <w:rPr/>
    </w:lvl>
    <w:lvl w:ilvl="7">
      <w:start w:val="0"/>
      <w:numFmt w:val="bullet"/>
      <w:lvlText w:val="•"/>
      <w:lvlJc w:val="left"/>
      <w:pPr>
        <w:ind w:left="6377" w:hanging="720"/>
      </w:pPr>
      <w:rPr/>
    </w:lvl>
    <w:lvl w:ilvl="8">
      <w:start w:val="0"/>
      <w:numFmt w:val="bullet"/>
      <w:lvlText w:val="•"/>
      <w:lvlJc w:val="left"/>
      <w:pPr>
        <w:ind w:left="7133" w:hanging="72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81" w:hanging="720"/>
    </w:pPr>
    <w:rPr>
      <w:rFonts w:ascii="Calibri" w:cs="Calibri" w:eastAsia="Calibri" w:hAnsi="Calibri"/>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Calibri" w:cs="Calibri" w:eastAsia="Calibri" w:hAnsi="Calibri"/>
      <w:lang w:val="es-ES"/>
    </w:rPr>
  </w:style>
  <w:style w:type="paragraph" w:styleId="Ttulo1">
    <w:name w:val="heading 1"/>
    <w:basedOn w:val="Normal"/>
    <w:uiPriority w:val="9"/>
    <w:qFormat w:val="1"/>
    <w:pPr>
      <w:ind w:left="1081" w:hanging="720"/>
      <w:outlineLvl w:val="0"/>
    </w:pPr>
    <w:rPr>
      <w:rFonts w:ascii="Calibri Light" w:cs="Calibri Light" w:eastAsia="Calibri Light" w:hAnsi="Calibri Light"/>
      <w:sz w:val="32"/>
      <w:szCs w:val="3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pPr>
      <w:ind w:left="2"/>
      <w:jc w:val="both"/>
    </w:pPr>
  </w:style>
  <w:style w:type="paragraph" w:styleId="Prrafodelista">
    <w:name w:val="List Paragraph"/>
    <w:basedOn w:val="Normal"/>
    <w:uiPriority w:val="1"/>
    <w:qFormat w:val="1"/>
    <w:pPr>
      <w:spacing w:before="15"/>
      <w:ind w:left="1081" w:hanging="720"/>
    </w:pPr>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kKyYgPHS8DrhKr6qDJNKNEGKxA==">CgMxLjA4AHIhMVBHTWFnOFdfcWlrUGgwelpqWnc4QW44NWxOak41RDVH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2025-04-24T07:30:00Z</dcterms:created>
  <dc:creator>Liliya Tymura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Microsoft® Word para Microsoft 365</vt:lpwstr>
  </property>
  <property fmtid="{D5CDD505-2E9C-101B-9397-08002B2CF9AE}" pid="4" name="LastSaved">
    <vt:filetime>2025-04-16T00:00:00Z</vt:filetime>
  </property>
  <property fmtid="{D5CDD505-2E9C-101B-9397-08002B2CF9AE}" pid="5" name="Producer">
    <vt:lpwstr>Microsoft® Word para Microsoft 365</vt:lpwstr>
  </property>
</Properties>
</file>